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bCs/>
          <w:iCs/>
        </w:rPr>
        <w:t>Szkoła Podstawowa im. Marszałka Józefa Piłsudskiego w Gałkowie Dużym</w:t>
      </w:r>
    </w:p>
    <w:p>
      <w:pPr>
        <w:pStyle w:val="style0"/>
        <w:jc w:val="right"/>
      </w:pPr>
      <w:r>
        <w:rPr>
          <w:rFonts w:ascii="Calibri" w:cs="Arial" w:hAnsi="Calibri"/>
          <w:b/>
          <w:bCs/>
          <w:iCs/>
          <w:sz w:val="20"/>
          <w:szCs w:val="20"/>
        </w:rPr>
      </w:r>
    </w:p>
    <w:p>
      <w:pPr>
        <w:pStyle w:val="style49"/>
        <w:tabs>
          <w:tab w:leader="none" w:pos="4536" w:val="center"/>
        </w:tabs>
        <w:spacing w:after="0" w:before="120"/>
        <w:contextualSpacing w:val="false"/>
        <w:jc w:val="center"/>
      </w:pPr>
      <w:r>
        <w:rPr/>
        <w:t>Rządowy programu rozwijania szkolnej infrastruktury oraz kompetencji uczniów i nauczycieli w zakresie technologii informacyjno-komunikacyjnych na lata 2017-2019 – „Aktywna tablica”.</w:t>
      </w:r>
    </w:p>
    <w:p>
      <w:pPr>
        <w:pStyle w:val="style0"/>
        <w:jc w:val="right"/>
      </w:pPr>
      <w:r>
        <w:rPr>
          <w:rFonts w:ascii="Calibri" w:cs="Arial" w:hAnsi="Calibri"/>
          <w:b/>
          <w:bCs/>
          <w:iCs/>
          <w:sz w:val="20"/>
          <w:szCs w:val="20"/>
        </w:rPr>
      </w:r>
    </w:p>
    <w:p>
      <w:pPr>
        <w:pStyle w:val="style0"/>
        <w:jc w:val="right"/>
      </w:pPr>
      <w:r>
        <w:rPr>
          <w:rFonts w:ascii="Calibri" w:cs="Arial" w:hAnsi="Calibri"/>
          <w:b/>
          <w:bCs/>
          <w:iCs/>
          <w:sz w:val="20"/>
          <w:szCs w:val="20"/>
        </w:rPr>
        <w:t>Załącznik nr 2</w:t>
      </w:r>
    </w:p>
    <w:p>
      <w:pPr>
        <w:pStyle w:val="style0"/>
        <w:jc w:val="both"/>
      </w:pPr>
      <w:r>
        <w:rPr>
          <w:rFonts w:ascii="Calibri" w:cs="Arial" w:hAnsi="Calibri"/>
          <w:b/>
          <w:bCs/>
          <w:iCs/>
        </w:rPr>
        <w:t>Szczegółowy opis przedmiotu zamówienia</w:t>
      </w:r>
    </w:p>
    <w:p>
      <w:pPr>
        <w:pStyle w:val="style0"/>
        <w:jc w:val="both"/>
      </w:pPr>
      <w:r>
        <w:rPr>
          <w:rFonts w:ascii="Calibri" w:cs="Arial" w:hAnsi="Calibri"/>
          <w:b/>
          <w:bCs/>
          <w:iCs/>
          <w:sz w:val="20"/>
          <w:szCs w:val="20"/>
        </w:rPr>
      </w:r>
    </w:p>
    <w:p>
      <w:pPr>
        <w:pStyle w:val="style0"/>
        <w:jc w:val="both"/>
      </w:pPr>
      <w:r>
        <w:rPr>
          <w:rFonts w:ascii="Calibri" w:cs="Arial" w:hAnsi="Calibri"/>
          <w:bCs/>
          <w:i/>
          <w:iCs/>
        </w:rPr>
        <w:t>Sprzęt musi być zgodny, równoważny lub o wyższych parametrach technicznych z wymaganiami określonymi poniżej:</w:t>
      </w:r>
    </w:p>
    <w:p>
      <w:pPr>
        <w:pStyle w:val="style0"/>
        <w:jc w:val="both"/>
      </w:pPr>
      <w:r>
        <w:rPr>
          <w:rFonts w:ascii="Calibri" w:cs="Arial" w:hAnsi="Calibri"/>
          <w:bCs/>
          <w:iCs/>
          <w:color w:val="FF0000"/>
          <w:sz w:val="20"/>
          <w:szCs w:val="20"/>
        </w:rPr>
      </w:r>
    </w:p>
    <w:tbl>
      <w:tblPr>
        <w:jc w:val="left"/>
        <w:tblInd w:type="dxa" w:w="-38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70"/>
          <w:bottom w:type="dxa" w:w="0"/>
          <w:right w:type="dxa" w:w="70"/>
        </w:tblCellMar>
      </w:tblPr>
      <w:tblGrid>
        <w:gridCol w:w="647"/>
        <w:gridCol w:w="1728"/>
        <w:gridCol w:w="792"/>
        <w:gridCol w:w="11160"/>
      </w:tblGrid>
      <w:tr>
        <w:trPr>
          <w:trHeight w:hRule="atLeast" w:val="375"/>
          <w:cantSplit w:val="false"/>
        </w:trPr>
        <w:tc>
          <w:tcPr>
            <w:tcW w:type="dxa" w:w="6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</w:pPr>
            <w:r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type="dxa" w:w="17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Nazwa sprzętu </w:t>
            </w:r>
          </w:p>
        </w:tc>
        <w:tc>
          <w:tcPr>
            <w:tcW w:type="dxa" w:w="7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Ilość </w:t>
            </w:r>
            <w:r>
              <w:rPr>
                <w:rFonts w:ascii="Calibri" w:hAnsi="Calibri"/>
                <w:i/>
                <w:sz w:val="20"/>
                <w:szCs w:val="20"/>
              </w:rPr>
              <w:t>(sztuki)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type="dxa" w:w="111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Opis </w:t>
            </w:r>
          </w:p>
        </w:tc>
      </w:tr>
      <w:tr>
        <w:trPr>
          <w:trHeight w:hRule="atLeast" w:val="2103"/>
          <w:cantSplit w:val="false"/>
        </w:trPr>
        <w:tc>
          <w:tcPr>
            <w:tcW w:type="dxa" w:w="6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</w:pPr>
            <w:r>
              <w:rPr/>
              <w:t>1.</w:t>
            </w:r>
          </w:p>
        </w:tc>
        <w:tc>
          <w:tcPr>
            <w:tcW w:type="dxa" w:w="17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</w:pPr>
            <w:bookmarkStart w:id="0" w:name="_GoBack"/>
            <w:bookmarkEnd w:id="0"/>
            <w:r>
              <w:rPr/>
              <w:t>Monitor interaktywny, dotykowy z montażem, uruchomieniem i szkoleniem</w:t>
            </w:r>
          </w:p>
          <w:p>
            <w:pPr>
              <w:pStyle w:val="style0"/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style0"/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</w:r>
          </w:p>
        </w:tc>
        <w:tc>
          <w:tcPr>
            <w:tcW w:type="dxa" w:w="7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  <w:tc>
          <w:tcPr>
            <w:tcW w:type="dxa" w:w="111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4"/>
              <w:keepNext/>
              <w:numPr>
                <w:ilvl w:val="0"/>
                <w:numId w:val="2"/>
              </w:numPr>
              <w:spacing w:after="28" w:before="28"/>
              <w:contextualSpacing w:val="false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wbudowany system Android 5.0 lub nowszy</w:t>
            </w:r>
          </w:p>
          <w:p>
            <w:pPr>
              <w:pStyle w:val="style4"/>
              <w:keepNext/>
              <w:numPr>
                <w:ilvl w:val="0"/>
                <w:numId w:val="2"/>
              </w:numPr>
              <w:spacing w:after="28" w:before="28"/>
              <w:contextualSpacing w:val="false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funkcja 20 TOUCH lub więcej- ze wsparciem min. 20 punktów dotyku</w:t>
            </w:r>
          </w:p>
          <w:p>
            <w:pPr>
              <w:pStyle w:val="style4"/>
              <w:keepNext/>
              <w:numPr>
                <w:ilvl w:val="0"/>
                <w:numId w:val="2"/>
              </w:numPr>
              <w:spacing w:after="28" w:before="28"/>
              <w:contextualSpacing w:val="false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żywotność panelu LED min. 50 tys. godzin</w:t>
            </w:r>
          </w:p>
          <w:p>
            <w:pPr>
              <w:pStyle w:val="style4"/>
              <w:keepNext/>
              <w:numPr>
                <w:ilvl w:val="0"/>
                <w:numId w:val="2"/>
              </w:numPr>
              <w:spacing w:after="28" w:before="28"/>
              <w:contextualSpacing w:val="false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powierzchnia ze szkła hartowanego min. 4mm z matową powłoką antyrefleksyjną</w:t>
            </w:r>
          </w:p>
          <w:p>
            <w:pPr>
              <w:pStyle w:val="style4"/>
              <w:keepNext/>
              <w:numPr>
                <w:ilvl w:val="0"/>
                <w:numId w:val="2"/>
              </w:numPr>
              <w:spacing w:after="28" w:before="28"/>
              <w:contextualSpacing w:val="false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system audio 2 x 15W lub więcej</w:t>
            </w:r>
          </w:p>
          <w:p>
            <w:pPr>
              <w:pStyle w:val="style4"/>
              <w:keepNext/>
              <w:numPr>
                <w:ilvl w:val="0"/>
                <w:numId w:val="2"/>
              </w:numPr>
              <w:spacing w:after="28" w:before="28"/>
              <w:contextualSpacing w:val="false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rozdzielczość Full HD 1920 X 1080 lub wyższa</w:t>
            </w:r>
          </w:p>
          <w:p>
            <w:pPr>
              <w:pStyle w:val="style4"/>
              <w:keepNext/>
              <w:numPr>
                <w:ilvl w:val="0"/>
                <w:numId w:val="2"/>
              </w:numPr>
              <w:spacing w:after="28" w:before="28"/>
              <w:contextualSpacing w:val="false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rozwiązanie Plug &amp; Play - bez potrzeby instalacji sterowników</w:t>
            </w:r>
          </w:p>
          <w:p>
            <w:pPr>
              <w:pStyle w:val="style4"/>
              <w:keepNext/>
              <w:numPr>
                <w:ilvl w:val="0"/>
                <w:numId w:val="3"/>
              </w:numPr>
              <w:spacing w:after="28" w:before="28"/>
              <w:contextualSpacing w:val="false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oprogramowanie interaktywne </w:t>
            </w:r>
          </w:p>
          <w:p>
            <w:pPr>
              <w:pStyle w:val="style4"/>
              <w:keepNext/>
              <w:numPr>
                <w:ilvl w:val="0"/>
                <w:numId w:val="3"/>
              </w:numPr>
              <w:spacing w:after="28" w:before="28"/>
              <w:contextualSpacing w:val="false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Tryb Multi-User- jednoczesna praca np. 4 użytkowników,</w:t>
            </w:r>
          </w:p>
          <w:p>
            <w:pPr>
              <w:pStyle w:val="style4"/>
              <w:keepNext/>
              <w:numPr>
                <w:ilvl w:val="0"/>
                <w:numId w:val="3"/>
              </w:numPr>
              <w:spacing w:after="28" w:before="28"/>
              <w:contextualSpacing w:val="false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Multi Touch- obsługa wielu punktów dotyku,</w:t>
            </w:r>
          </w:p>
          <w:p>
            <w:pPr>
              <w:pStyle w:val="style4"/>
              <w:keepNext/>
              <w:numPr>
                <w:ilvl w:val="0"/>
                <w:numId w:val="3"/>
              </w:numPr>
              <w:spacing w:after="28" w:before="28"/>
              <w:contextualSpacing w:val="false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Pasek narzędzi- czytelny, z rozwijanym podmenu, konfigurowalny według preferencji użytkownika,</w:t>
            </w:r>
          </w:p>
          <w:p>
            <w:pPr>
              <w:pStyle w:val="style4"/>
              <w:keepNext/>
              <w:numPr>
                <w:ilvl w:val="0"/>
                <w:numId w:val="3"/>
              </w:numPr>
              <w:spacing w:after="28" w:before="28"/>
              <w:contextualSpacing w:val="false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Pływający pasek narzędzi- podręczny pasek do pracy w trybie pełnoekranowym i transparentnym;</w:t>
            </w:r>
          </w:p>
          <w:p>
            <w:pPr>
              <w:pStyle w:val="style2"/>
              <w:spacing w:line="100" w:lineRule="atLeast"/>
            </w:pPr>
            <w:r>
              <w:rPr>
                <w:rFonts w:ascii="Times New Roman" w:cs="Times New Roman" w:hAnsi="Times New Roman"/>
                <w:b w:val="false"/>
                <w:color w:val="00000A"/>
                <w:sz w:val="24"/>
                <w:szCs w:val="24"/>
              </w:rPr>
              <w:t>Specyfikacja monitora</w:t>
            </w:r>
          </w:p>
          <w:tbl>
            <w:tblPr>
              <w:jc w:val="left"/>
              <w:tblInd w:type="dxa" w:w="60"/>
              <w:tblBorders>
                <w:top w:val="none"/>
                <w:left w:val="none"/>
                <w:bottom w:val="none"/>
                <w:insideH w:val="none"/>
                <w:right w:val="none"/>
                <w:insideV w:val="none"/>
              </w:tblBorders>
              <w:tblCellMar>
                <w:top w:type="dxa" w:w="60"/>
                <w:left w:type="dxa" w:w="60"/>
                <w:bottom w:type="dxa" w:w="60"/>
                <w:right w:type="dxa" w:w="60"/>
              </w:tblCellMar>
            </w:tblPr>
            <w:tblGrid>
              <w:gridCol w:w="4379"/>
              <w:gridCol w:w="5340"/>
            </w:tblGrid>
            <w:tr>
              <w:trPr>
                <w:cantSplit w:val="false"/>
              </w:trPr>
              <w:tc>
                <w:tcPr>
                  <w:tcW w:type="dxa" w:w="4379"/>
                  <w:tcBorders>
                    <w:top w:val="none"/>
                    <w:left w:val="none"/>
                    <w:bottom w:val="none"/>
                    <w:right w:val="none"/>
                  </w:tcBorders>
                  <w:shd w:fill="auto" w:val="clear"/>
                  <w:vAlign w:val="bottom"/>
                </w:tcPr>
                <w:p>
                  <w:pPr>
                    <w:pStyle w:val="style4"/>
                    <w:keepNext/>
                    <w:spacing w:after="60" w:before="240"/>
                    <w:contextualSpacing w:val="false"/>
                  </w:pPr>
                  <w:r>
                    <w:rPr>
                      <w:rFonts w:ascii="Times New Roman" w:hAnsi="Times New Roman"/>
                      <w:b w:val="false"/>
                      <w:sz w:val="24"/>
                      <w:szCs w:val="24"/>
                    </w:rPr>
                    <w:t>Panel</w:t>
                  </w:r>
                </w:p>
              </w:tc>
              <w:tc>
                <w:tcPr>
                  <w:tcW w:type="dxa" w:w="5340"/>
                  <w:tcBorders>
                    <w:top w:val="none"/>
                    <w:left w:val="none"/>
                    <w:bottom w:val="none"/>
                    <w:right w:val="none"/>
                  </w:tcBorders>
                  <w:shd w:fill="auto" w:val="clear"/>
                  <w:vAlign w:val="bottom"/>
                </w:tcPr>
                <w:p>
                  <w:pPr>
                    <w:pStyle w:val="style4"/>
                    <w:keepNext/>
                    <w:spacing w:after="60" w:before="240"/>
                    <w:contextualSpacing w:val="false"/>
                  </w:pPr>
                  <w:r>
                    <w:rPr>
                      <w:rFonts w:ascii="Times New Roman" w:hAnsi="Times New Roman"/>
                      <w:b w:val="false"/>
                      <w:sz w:val="24"/>
                      <w:szCs w:val="24"/>
                    </w:rPr>
                    <w:t>LED 55"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4379"/>
                  <w:tcBorders>
                    <w:top w:val="none"/>
                    <w:left w:val="none"/>
                    <w:bottom w:val="none"/>
                    <w:right w:val="none"/>
                  </w:tcBorders>
                  <w:shd w:fill="auto" w:val="clear"/>
                  <w:vAlign w:val="bottom"/>
                </w:tcPr>
                <w:p>
                  <w:pPr>
                    <w:pStyle w:val="style4"/>
                    <w:keepNext/>
                    <w:spacing w:after="60" w:before="240"/>
                    <w:contextualSpacing w:val="false"/>
                  </w:pPr>
                  <w:r>
                    <w:rPr>
                      <w:rFonts w:ascii="Times New Roman" w:hAnsi="Times New Roman"/>
                      <w:b w:val="false"/>
                      <w:sz w:val="24"/>
                      <w:szCs w:val="24"/>
                    </w:rPr>
                    <w:t>Kontrast</w:t>
                  </w:r>
                </w:p>
              </w:tc>
              <w:tc>
                <w:tcPr>
                  <w:tcW w:type="dxa" w:w="5340"/>
                  <w:tcBorders>
                    <w:top w:val="none"/>
                    <w:left w:val="none"/>
                    <w:bottom w:val="none"/>
                    <w:right w:val="none"/>
                  </w:tcBorders>
                  <w:shd w:fill="auto" w:val="clear"/>
                  <w:vAlign w:val="bottom"/>
                </w:tcPr>
                <w:p>
                  <w:pPr>
                    <w:pStyle w:val="style4"/>
                    <w:keepNext/>
                    <w:spacing w:after="60" w:before="240"/>
                    <w:contextualSpacing w:val="false"/>
                  </w:pPr>
                  <w:r>
                    <w:rPr>
                      <w:rFonts w:ascii="Times New Roman" w:hAnsi="Times New Roman"/>
                      <w:b w:val="false"/>
                      <w:sz w:val="24"/>
                      <w:szCs w:val="24"/>
                    </w:rPr>
                    <w:t>1100:1 lub wyższy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4379"/>
                  <w:tcBorders>
                    <w:top w:val="none"/>
                    <w:left w:val="none"/>
                    <w:bottom w:val="none"/>
                    <w:right w:val="none"/>
                  </w:tcBorders>
                  <w:shd w:fill="auto" w:val="clear"/>
                  <w:vAlign w:val="bottom"/>
                </w:tcPr>
                <w:p>
                  <w:pPr>
                    <w:pStyle w:val="style4"/>
                    <w:keepNext/>
                    <w:spacing w:after="60" w:before="240"/>
                    <w:contextualSpacing w:val="false"/>
                  </w:pPr>
                  <w:r>
                    <w:rPr>
                      <w:rFonts w:ascii="Times New Roman" w:hAnsi="Times New Roman"/>
                      <w:b w:val="false"/>
                      <w:sz w:val="24"/>
                      <w:szCs w:val="24"/>
                    </w:rPr>
                    <w:t>Jasność</w:t>
                  </w:r>
                </w:p>
              </w:tc>
              <w:tc>
                <w:tcPr>
                  <w:tcW w:type="dxa" w:w="5340"/>
                  <w:tcBorders>
                    <w:top w:val="none"/>
                    <w:left w:val="none"/>
                    <w:bottom w:val="none"/>
                    <w:right w:val="none"/>
                  </w:tcBorders>
                  <w:shd w:fill="auto" w:val="clear"/>
                  <w:vAlign w:val="bottom"/>
                </w:tcPr>
                <w:p>
                  <w:pPr>
                    <w:pStyle w:val="style4"/>
                    <w:keepNext/>
                    <w:spacing w:after="60" w:before="240"/>
                    <w:contextualSpacing w:val="false"/>
                  </w:pPr>
                  <w:r>
                    <w:rPr>
                      <w:rFonts w:ascii="Times New Roman" w:hAnsi="Times New Roman"/>
                      <w:b w:val="false"/>
                      <w:sz w:val="24"/>
                      <w:szCs w:val="24"/>
                    </w:rPr>
                    <w:t>450cd/m2 lub wyższa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4379"/>
                  <w:tcBorders>
                    <w:top w:val="none"/>
                    <w:left w:val="none"/>
                    <w:bottom w:val="none"/>
                    <w:right w:val="none"/>
                  </w:tcBorders>
                  <w:shd w:fill="auto" w:val="clear"/>
                  <w:vAlign w:val="bottom"/>
                </w:tcPr>
                <w:p>
                  <w:pPr>
                    <w:pStyle w:val="style4"/>
                    <w:keepNext/>
                    <w:spacing w:after="60" w:before="240"/>
                    <w:contextualSpacing w:val="false"/>
                  </w:pPr>
                  <w:r>
                    <w:rPr>
                      <w:rFonts w:ascii="Times New Roman" w:hAnsi="Times New Roman"/>
                      <w:b w:val="false"/>
                      <w:sz w:val="24"/>
                      <w:szCs w:val="24"/>
                    </w:rPr>
                    <w:t>Proporcje obrazu</w:t>
                  </w:r>
                </w:p>
              </w:tc>
              <w:tc>
                <w:tcPr>
                  <w:tcW w:type="dxa" w:w="5340"/>
                  <w:tcBorders>
                    <w:top w:val="none"/>
                    <w:left w:val="none"/>
                    <w:bottom w:val="none"/>
                    <w:right w:val="none"/>
                  </w:tcBorders>
                  <w:shd w:fill="auto" w:val="clear"/>
                  <w:vAlign w:val="bottom"/>
                </w:tcPr>
                <w:p>
                  <w:pPr>
                    <w:pStyle w:val="style4"/>
                    <w:keepNext/>
                    <w:spacing w:after="60" w:before="240"/>
                    <w:contextualSpacing w:val="false"/>
                  </w:pPr>
                  <w:r>
                    <w:rPr>
                      <w:rFonts w:ascii="Times New Roman" w:hAnsi="Times New Roman"/>
                      <w:b w:val="false"/>
                      <w:sz w:val="24"/>
                      <w:szCs w:val="24"/>
                    </w:rPr>
                    <w:t>16:9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4379"/>
                  <w:tcBorders>
                    <w:top w:val="none"/>
                    <w:left w:val="none"/>
                    <w:bottom w:val="none"/>
                    <w:right w:val="none"/>
                  </w:tcBorders>
                  <w:shd w:fill="auto" w:val="clear"/>
                  <w:vAlign w:val="bottom"/>
                </w:tcPr>
                <w:p>
                  <w:pPr>
                    <w:pStyle w:val="style4"/>
                    <w:keepNext/>
                    <w:spacing w:after="60" w:before="240"/>
                    <w:contextualSpacing w:val="false"/>
                  </w:pPr>
                  <w:r>
                    <w:rPr>
                      <w:rFonts w:ascii="Times New Roman" w:hAnsi="Times New Roman"/>
                      <w:b w:val="false"/>
                      <w:sz w:val="24"/>
                      <w:szCs w:val="24"/>
                    </w:rPr>
                    <w:t>Obszar wyświetlania</w:t>
                  </w:r>
                </w:p>
              </w:tc>
              <w:tc>
                <w:tcPr>
                  <w:tcW w:type="dxa" w:w="5340"/>
                  <w:tcBorders>
                    <w:top w:val="none"/>
                    <w:left w:val="none"/>
                    <w:bottom w:val="none"/>
                    <w:right w:val="none"/>
                  </w:tcBorders>
                  <w:shd w:fill="auto" w:val="clear"/>
                  <w:vAlign w:val="bottom"/>
                </w:tcPr>
                <w:p>
                  <w:pPr>
                    <w:pStyle w:val="style4"/>
                    <w:keepNext/>
                    <w:spacing w:after="60" w:before="240"/>
                    <w:contextualSpacing w:val="false"/>
                  </w:pPr>
                  <w:r>
                    <w:rPr>
                      <w:rFonts w:ascii="Times New Roman" w:hAnsi="Times New Roman"/>
                      <w:b w:val="false"/>
                      <w:sz w:val="24"/>
                      <w:szCs w:val="24"/>
                    </w:rPr>
                    <w:t>1209,6x680,4mm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4379"/>
                  <w:tcBorders>
                    <w:top w:val="none"/>
                    <w:left w:val="none"/>
                    <w:bottom w:val="none"/>
                    <w:right w:val="none"/>
                  </w:tcBorders>
                  <w:shd w:fill="auto" w:val="clear"/>
                  <w:vAlign w:val="bottom"/>
                </w:tcPr>
                <w:p>
                  <w:pPr>
                    <w:pStyle w:val="style4"/>
                    <w:keepNext/>
                    <w:spacing w:after="60" w:before="240"/>
                    <w:contextualSpacing w:val="false"/>
                  </w:pPr>
                  <w:r>
                    <w:rPr>
                      <w:rFonts w:ascii="Times New Roman" w:hAnsi="Times New Roman"/>
                      <w:b w:val="false"/>
                      <w:sz w:val="24"/>
                      <w:szCs w:val="24"/>
                    </w:rPr>
                    <w:t>Tryb wyświetlania</w:t>
                  </w:r>
                </w:p>
              </w:tc>
              <w:tc>
                <w:tcPr>
                  <w:tcW w:type="dxa" w:w="5340"/>
                  <w:tcBorders>
                    <w:top w:val="none"/>
                    <w:left w:val="none"/>
                    <w:bottom w:val="none"/>
                    <w:right w:val="none"/>
                  </w:tcBorders>
                  <w:shd w:fill="auto" w:val="clear"/>
                  <w:vAlign w:val="bottom"/>
                </w:tcPr>
                <w:p>
                  <w:pPr>
                    <w:pStyle w:val="style4"/>
                    <w:keepNext/>
                    <w:spacing w:after="60" w:before="240"/>
                    <w:contextualSpacing w:val="false"/>
                  </w:pPr>
                  <w:r>
                    <w:rPr>
                      <w:rFonts w:ascii="Times New Roman" w:hAnsi="Times New Roman"/>
                      <w:b w:val="false"/>
                      <w:sz w:val="24"/>
                      <w:szCs w:val="24"/>
                    </w:rPr>
                    <w:t>16:9/4:3/punkt do punktu/pełny ekran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4379"/>
                  <w:tcBorders>
                    <w:top w:val="none"/>
                    <w:left w:val="none"/>
                    <w:bottom w:val="none"/>
                    <w:right w:val="none"/>
                  </w:tcBorders>
                  <w:shd w:fill="auto" w:val="clear"/>
                  <w:vAlign w:val="bottom"/>
                </w:tcPr>
                <w:p>
                  <w:pPr>
                    <w:pStyle w:val="style4"/>
                    <w:keepNext/>
                    <w:spacing w:after="60" w:before="240"/>
                    <w:contextualSpacing w:val="false"/>
                  </w:pPr>
                  <w:r>
                    <w:rPr>
                      <w:rFonts w:ascii="Times New Roman" w:hAnsi="Times New Roman"/>
                      <w:b w:val="false"/>
                      <w:sz w:val="24"/>
                      <w:szCs w:val="24"/>
                    </w:rPr>
                    <w:t>Rozdzielczość</w:t>
                  </w:r>
                </w:p>
              </w:tc>
              <w:tc>
                <w:tcPr>
                  <w:tcW w:type="dxa" w:w="5340"/>
                  <w:tcBorders>
                    <w:top w:val="none"/>
                    <w:left w:val="none"/>
                    <w:bottom w:val="none"/>
                    <w:right w:val="none"/>
                  </w:tcBorders>
                  <w:shd w:fill="auto" w:val="clear"/>
                  <w:vAlign w:val="bottom"/>
                </w:tcPr>
                <w:p>
                  <w:pPr>
                    <w:pStyle w:val="style4"/>
                    <w:keepNext/>
                    <w:spacing w:after="60" w:before="240"/>
                    <w:contextualSpacing w:val="false"/>
                  </w:pPr>
                  <w:r>
                    <w:rPr>
                      <w:rFonts w:ascii="Times New Roman" w:hAnsi="Times New Roman"/>
                      <w:b w:val="false"/>
                      <w:sz w:val="24"/>
                      <w:szCs w:val="24"/>
                    </w:rPr>
                    <w:t>FullHD 1920x1080 lub wyższa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4379"/>
                  <w:tcBorders>
                    <w:top w:val="none"/>
                    <w:left w:val="none"/>
                    <w:bottom w:val="none"/>
                    <w:right w:val="none"/>
                  </w:tcBorders>
                  <w:shd w:fill="auto" w:val="clear"/>
                  <w:vAlign w:val="bottom"/>
                </w:tcPr>
                <w:p>
                  <w:pPr>
                    <w:pStyle w:val="style4"/>
                    <w:keepNext/>
                    <w:spacing w:after="60" w:before="240"/>
                    <w:contextualSpacing w:val="false"/>
                  </w:pPr>
                  <w:r>
                    <w:rPr>
                      <w:rFonts w:ascii="Times New Roman" w:hAnsi="Times New Roman"/>
                      <w:b w:val="false"/>
                      <w:sz w:val="24"/>
                      <w:szCs w:val="24"/>
                    </w:rPr>
                    <w:t>Ekran</w:t>
                  </w:r>
                </w:p>
              </w:tc>
              <w:tc>
                <w:tcPr>
                  <w:tcW w:type="dxa" w:w="5340"/>
                  <w:tcBorders>
                    <w:top w:val="none"/>
                    <w:left w:val="none"/>
                    <w:bottom w:val="none"/>
                    <w:right w:val="none"/>
                  </w:tcBorders>
                  <w:shd w:fill="auto" w:val="clear"/>
                  <w:vAlign w:val="bottom"/>
                </w:tcPr>
                <w:p>
                  <w:pPr>
                    <w:pStyle w:val="style4"/>
                    <w:keepNext/>
                    <w:spacing w:after="60" w:before="240"/>
                    <w:contextualSpacing w:val="false"/>
                  </w:pPr>
                  <w:r>
                    <w:rPr>
                      <w:rFonts w:ascii="Times New Roman" w:hAnsi="Times New Roman"/>
                      <w:b w:val="false"/>
                      <w:sz w:val="24"/>
                      <w:szCs w:val="24"/>
                    </w:rPr>
                    <w:t>szyba hartowana 4mm z powłoką Anti Glare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4379"/>
                  <w:tcBorders>
                    <w:top w:val="none"/>
                    <w:left w:val="none"/>
                    <w:bottom w:val="none"/>
                    <w:right w:val="none"/>
                  </w:tcBorders>
                  <w:shd w:fill="auto" w:val="clear"/>
                  <w:vAlign w:val="bottom"/>
                </w:tcPr>
                <w:p>
                  <w:pPr>
                    <w:pStyle w:val="style4"/>
                    <w:keepNext/>
                    <w:spacing w:after="60" w:before="240"/>
                    <w:contextualSpacing w:val="false"/>
                  </w:pPr>
                  <w:r>
                    <w:rPr>
                      <w:rFonts w:ascii="Times New Roman" w:hAnsi="Times New Roman"/>
                      <w:b w:val="false"/>
                      <w:sz w:val="24"/>
                      <w:szCs w:val="24"/>
                    </w:rPr>
                    <w:t>Żywotność panelu</w:t>
                  </w:r>
                </w:p>
              </w:tc>
              <w:tc>
                <w:tcPr>
                  <w:tcW w:type="dxa" w:w="5340"/>
                  <w:tcBorders>
                    <w:top w:val="none"/>
                    <w:left w:val="none"/>
                    <w:bottom w:val="none"/>
                    <w:right w:val="none"/>
                  </w:tcBorders>
                  <w:shd w:fill="auto" w:val="clear"/>
                  <w:vAlign w:val="bottom"/>
                </w:tcPr>
                <w:p>
                  <w:pPr>
                    <w:pStyle w:val="style4"/>
                    <w:keepNext/>
                    <w:spacing w:after="60" w:before="240"/>
                    <w:contextualSpacing w:val="false"/>
                  </w:pPr>
                  <w:r>
                    <w:rPr>
                      <w:rFonts w:ascii="Times New Roman" w:hAnsi="Times New Roman"/>
                      <w:b w:val="false"/>
                      <w:sz w:val="24"/>
                      <w:szCs w:val="24"/>
                    </w:rPr>
                    <w:t>Min. 50 000 h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4379"/>
                  <w:tcBorders>
                    <w:top w:val="none"/>
                    <w:left w:val="none"/>
                    <w:bottom w:val="none"/>
                    <w:right w:val="none"/>
                  </w:tcBorders>
                  <w:shd w:fill="auto" w:val="clear"/>
                  <w:vAlign w:val="bottom"/>
                </w:tcPr>
                <w:p>
                  <w:pPr>
                    <w:pStyle w:val="style4"/>
                    <w:keepNext/>
                    <w:spacing w:after="60" w:before="240"/>
                    <w:contextualSpacing w:val="false"/>
                  </w:pPr>
                  <w:r>
                    <w:rPr>
                      <w:rFonts w:ascii="Times New Roman" w:hAnsi="Times New Roman"/>
                      <w:b w:val="false"/>
                      <w:sz w:val="24"/>
                      <w:szCs w:val="24"/>
                    </w:rPr>
                    <w:t>Czas reakcji</w:t>
                  </w:r>
                </w:p>
              </w:tc>
              <w:tc>
                <w:tcPr>
                  <w:tcW w:type="dxa" w:w="5340"/>
                  <w:tcBorders>
                    <w:top w:val="none"/>
                    <w:left w:val="none"/>
                    <w:bottom w:val="none"/>
                    <w:right w:val="none"/>
                  </w:tcBorders>
                  <w:shd w:fill="auto" w:val="clear"/>
                  <w:vAlign w:val="bottom"/>
                </w:tcPr>
                <w:p>
                  <w:pPr>
                    <w:pStyle w:val="style4"/>
                    <w:keepNext/>
                    <w:spacing w:after="60" w:before="240"/>
                    <w:contextualSpacing w:val="false"/>
                  </w:pPr>
                  <w:r>
                    <w:rPr>
                      <w:rFonts w:ascii="Times New Roman" w:hAnsi="Times New Roman"/>
                      <w:b w:val="false"/>
                      <w:sz w:val="24"/>
                      <w:szCs w:val="24"/>
                    </w:rPr>
                    <w:t>15ms lub szybszy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4379"/>
                  <w:tcBorders>
                    <w:top w:val="none"/>
                    <w:left w:val="none"/>
                    <w:bottom w:val="none"/>
                    <w:right w:val="none"/>
                  </w:tcBorders>
                  <w:shd w:fill="auto" w:val="clear"/>
                  <w:vAlign w:val="bottom"/>
                </w:tcPr>
                <w:p>
                  <w:pPr>
                    <w:pStyle w:val="style4"/>
                    <w:keepNext/>
                    <w:spacing w:after="60" w:before="240"/>
                    <w:contextualSpacing w:val="false"/>
                  </w:pPr>
                  <w:r>
                    <w:rPr>
                      <w:rFonts w:ascii="Times New Roman" w:hAnsi="Times New Roman"/>
                      <w:b w:val="false"/>
                      <w:sz w:val="24"/>
                      <w:szCs w:val="24"/>
                    </w:rPr>
                    <w:t>Głośniki</w:t>
                  </w:r>
                </w:p>
              </w:tc>
              <w:tc>
                <w:tcPr>
                  <w:tcW w:type="dxa" w:w="5340"/>
                  <w:tcBorders>
                    <w:top w:val="none"/>
                    <w:left w:val="none"/>
                    <w:bottom w:val="none"/>
                    <w:right w:val="none"/>
                  </w:tcBorders>
                  <w:shd w:fill="auto" w:val="clear"/>
                  <w:vAlign w:val="bottom"/>
                </w:tcPr>
                <w:p>
                  <w:pPr>
                    <w:pStyle w:val="style4"/>
                    <w:keepNext/>
                    <w:spacing w:after="60" w:before="240"/>
                    <w:contextualSpacing w:val="false"/>
                  </w:pPr>
                  <w:r>
                    <w:rPr>
                      <w:rFonts w:ascii="Times New Roman" w:hAnsi="Times New Roman"/>
                      <w:b w:val="false"/>
                      <w:sz w:val="24"/>
                      <w:szCs w:val="24"/>
                    </w:rPr>
                    <w:t>2x15W lub wyższej mocy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4379"/>
                  <w:tcBorders>
                    <w:top w:val="none"/>
                    <w:left w:val="none"/>
                    <w:bottom w:val="none"/>
                    <w:right w:val="none"/>
                  </w:tcBorders>
                  <w:shd w:fill="auto" w:val="clear"/>
                </w:tcPr>
                <w:p>
                  <w:pPr>
                    <w:pStyle w:val="style4"/>
                    <w:keepNext/>
                    <w:spacing w:after="60" w:before="240"/>
                    <w:contextualSpacing w:val="false"/>
                  </w:pPr>
                  <w:r>
                    <w:rPr>
                      <w:rFonts w:ascii="Times New Roman" w:hAnsi="Times New Roman"/>
                      <w:b w:val="false"/>
                      <w:sz w:val="24"/>
                      <w:szCs w:val="24"/>
                    </w:rPr>
                    <w:t>Wejścia</w:t>
                  </w:r>
                </w:p>
              </w:tc>
              <w:tc>
                <w:tcPr>
                  <w:tcW w:type="dxa" w:w="5340"/>
                  <w:tcBorders>
                    <w:top w:val="none"/>
                    <w:left w:val="none"/>
                    <w:bottom w:val="none"/>
                    <w:right w:val="none"/>
                  </w:tcBorders>
                  <w:shd w:fill="auto" w:val="clear"/>
                  <w:vAlign w:val="bottom"/>
                </w:tcPr>
                <w:p>
                  <w:pPr>
                    <w:pStyle w:val="style4"/>
                    <w:keepNext/>
                    <w:spacing w:after="60" w:before="240"/>
                    <w:contextualSpacing w:val="false"/>
                  </w:pPr>
                  <w:r>
                    <w:rPr>
                      <w:rFonts w:ascii="Times New Roman" w:hAnsi="Times New Roman"/>
                      <w:b w:val="false"/>
                      <w:sz w:val="24"/>
                      <w:szCs w:val="24"/>
                    </w:rPr>
                    <w:t>Min. HDMI 2.0 x1; HDMI 1.0 x1; VGA x1; YPBPR x1; AV x1; USB 2.0 x2; USB 3.0 x2; RJ45 x1; Czytnik kart x1; Gniazdo Touch USB x1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4379"/>
                  <w:tcBorders>
                    <w:top w:val="none"/>
                    <w:left w:val="none"/>
                    <w:bottom w:val="none"/>
                    <w:right w:val="none"/>
                  </w:tcBorders>
                  <w:shd w:fill="auto" w:val="clear"/>
                  <w:vAlign w:val="bottom"/>
                </w:tcPr>
                <w:p>
                  <w:pPr>
                    <w:pStyle w:val="style4"/>
                    <w:keepNext/>
                    <w:spacing w:after="60" w:before="240"/>
                    <w:contextualSpacing w:val="false"/>
                  </w:pPr>
                  <w:r>
                    <w:rPr>
                      <w:rFonts w:ascii="Times New Roman" w:hAnsi="Times New Roman"/>
                      <w:b w:val="false"/>
                      <w:sz w:val="24"/>
                      <w:szCs w:val="24"/>
                    </w:rPr>
                    <w:t>Wyjścia</w:t>
                  </w:r>
                </w:p>
              </w:tc>
              <w:tc>
                <w:tcPr>
                  <w:tcW w:type="dxa" w:w="5340"/>
                  <w:tcBorders>
                    <w:top w:val="none"/>
                    <w:left w:val="none"/>
                    <w:bottom w:val="none"/>
                    <w:right w:val="none"/>
                  </w:tcBorders>
                  <w:shd w:fill="auto" w:val="clear"/>
                  <w:vAlign w:val="bottom"/>
                </w:tcPr>
                <w:p>
                  <w:pPr>
                    <w:pStyle w:val="style4"/>
                    <w:keepNext/>
                    <w:spacing w:after="60" w:before="240"/>
                    <w:contextualSpacing w:val="false"/>
                  </w:pPr>
                  <w:r>
                    <w:rPr>
                      <w:rFonts w:ascii="Times New Roman" w:hAnsi="Times New Roman"/>
                      <w:b w:val="false"/>
                      <w:sz w:val="24"/>
                      <w:szCs w:val="24"/>
                    </w:rPr>
                    <w:t>Min. AV-Out x1; wyjście słuchawkowe; SPDIF x1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4379"/>
                  <w:tcBorders>
                    <w:top w:val="none"/>
                    <w:left w:val="none"/>
                    <w:bottom w:val="none"/>
                    <w:right w:val="none"/>
                  </w:tcBorders>
                  <w:shd w:fill="auto" w:val="clear"/>
                </w:tcPr>
                <w:p>
                  <w:pPr>
                    <w:pStyle w:val="style4"/>
                    <w:keepNext/>
                    <w:spacing w:after="60" w:before="240"/>
                    <w:contextualSpacing w:val="false"/>
                  </w:pPr>
                  <w:r>
                    <w:rPr>
                      <w:rFonts w:ascii="Times New Roman" w:hAnsi="Times New Roman"/>
                      <w:b w:val="false"/>
                      <w:sz w:val="24"/>
                      <w:szCs w:val="24"/>
                    </w:rPr>
                    <w:t>Gwarancja</w:t>
                  </w:r>
                </w:p>
              </w:tc>
              <w:tc>
                <w:tcPr>
                  <w:tcW w:type="dxa" w:w="5340"/>
                  <w:tcBorders>
                    <w:top w:val="none"/>
                    <w:left w:val="none"/>
                    <w:bottom w:val="none"/>
                    <w:right w:val="none"/>
                  </w:tcBorders>
                  <w:shd w:fill="auto" w:val="clear"/>
                  <w:vAlign w:val="bottom"/>
                </w:tcPr>
                <w:p>
                  <w:pPr>
                    <w:pStyle w:val="style4"/>
                    <w:keepNext/>
                    <w:spacing w:after="60" w:before="240"/>
                    <w:contextualSpacing w:val="false"/>
                  </w:pPr>
                  <w:r>
                    <w:rPr>
                      <w:rFonts w:ascii="Times New Roman" w:hAnsi="Times New Roman"/>
                      <w:b w:val="false"/>
                      <w:sz w:val="24"/>
                      <w:szCs w:val="24"/>
                    </w:rPr>
                    <w:t>Co najmniej 2 lata</w:t>
                  </w:r>
                </w:p>
              </w:tc>
            </w:tr>
          </w:tbl>
          <w:p>
            <w:pPr>
              <w:pStyle w:val="style4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Specyfikacja modułu dotyku</w:t>
            </w:r>
          </w:p>
          <w:tbl>
            <w:tblPr>
              <w:jc w:val="left"/>
              <w:tblInd w:type="dxa" w:w="60"/>
              <w:tblBorders>
                <w:top w:val="none"/>
                <w:left w:val="none"/>
                <w:bottom w:val="none"/>
                <w:insideH w:val="none"/>
                <w:right w:val="none"/>
                <w:insideV w:val="none"/>
              </w:tblBorders>
              <w:tblCellMar>
                <w:top w:type="dxa" w:w="60"/>
                <w:left w:type="dxa" w:w="60"/>
                <w:bottom w:type="dxa" w:w="60"/>
                <w:right w:type="dxa" w:w="60"/>
              </w:tblCellMar>
            </w:tblPr>
            <w:tblGrid>
              <w:gridCol w:w="5009"/>
              <w:gridCol w:w="7170"/>
            </w:tblGrid>
            <w:tr>
              <w:trPr>
                <w:cantSplit w:val="false"/>
              </w:trPr>
              <w:tc>
                <w:tcPr>
                  <w:tcW w:type="dxa" w:w="5009"/>
                  <w:tcBorders>
                    <w:top w:val="none"/>
                    <w:left w:val="none"/>
                    <w:bottom w:val="none"/>
                    <w:right w:val="none"/>
                  </w:tcBorders>
                  <w:shd w:fill="auto" w:val="clear"/>
                  <w:vAlign w:val="center"/>
                </w:tcPr>
                <w:p>
                  <w:pPr>
                    <w:pStyle w:val="style4"/>
                    <w:keepNext/>
                    <w:spacing w:after="60" w:before="240"/>
                    <w:contextualSpacing w:val="false"/>
                  </w:pPr>
                  <w:r>
                    <w:rPr>
                      <w:rFonts w:ascii="Times New Roman" w:hAnsi="Times New Roman"/>
                      <w:b w:val="false"/>
                      <w:sz w:val="24"/>
                      <w:szCs w:val="24"/>
                    </w:rPr>
                    <w:t>Prędkość kursora</w:t>
                  </w:r>
                </w:p>
              </w:tc>
              <w:tc>
                <w:tcPr>
                  <w:tcW w:type="dxa" w:w="7170"/>
                  <w:tcBorders>
                    <w:top w:val="none"/>
                    <w:left w:val="none"/>
                    <w:bottom w:val="none"/>
                    <w:right w:val="none"/>
                  </w:tcBorders>
                  <w:shd w:fill="auto" w:val="clear"/>
                  <w:vAlign w:val="center"/>
                </w:tcPr>
                <w:p>
                  <w:pPr>
                    <w:pStyle w:val="style4"/>
                    <w:keepNext/>
                    <w:spacing w:after="60" w:before="240"/>
                    <w:contextualSpacing w:val="false"/>
                  </w:pPr>
                  <w:r>
                    <w:rPr>
                      <w:rFonts w:ascii="Times New Roman" w:hAnsi="Times New Roman"/>
                      <w:b w:val="false"/>
                      <w:sz w:val="24"/>
                      <w:szCs w:val="24"/>
                    </w:rPr>
                    <w:t>Min. 180 dot/s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5009"/>
                  <w:tcBorders>
                    <w:top w:val="none"/>
                    <w:left w:val="none"/>
                    <w:bottom w:val="none"/>
                    <w:right w:val="none"/>
                  </w:tcBorders>
                  <w:shd w:fill="auto" w:val="clear"/>
                  <w:vAlign w:val="center"/>
                </w:tcPr>
                <w:p>
                  <w:pPr>
                    <w:pStyle w:val="style4"/>
                    <w:keepNext/>
                    <w:spacing w:after="60" w:before="240"/>
                    <w:contextualSpacing w:val="false"/>
                  </w:pPr>
                  <w:r>
                    <w:rPr>
                      <w:rFonts w:ascii="Times New Roman" w:hAnsi="Times New Roman"/>
                      <w:b w:val="false"/>
                      <w:sz w:val="24"/>
                      <w:szCs w:val="24"/>
                    </w:rPr>
                    <w:t>Obiekty odczytu</w:t>
                  </w:r>
                </w:p>
              </w:tc>
              <w:tc>
                <w:tcPr>
                  <w:tcW w:type="dxa" w:w="7170"/>
                  <w:tcBorders>
                    <w:top w:val="none"/>
                    <w:left w:val="none"/>
                    <w:bottom w:val="none"/>
                    <w:right w:val="none"/>
                  </w:tcBorders>
                  <w:shd w:fill="auto" w:val="clear"/>
                  <w:vAlign w:val="center"/>
                </w:tcPr>
                <w:p>
                  <w:pPr>
                    <w:pStyle w:val="style4"/>
                    <w:keepNext/>
                    <w:spacing w:after="60" w:before="240"/>
                    <w:contextualSpacing w:val="false"/>
                  </w:pPr>
                  <w:r>
                    <w:rPr>
                      <w:rFonts w:ascii="Times New Roman" w:hAnsi="Times New Roman"/>
                      <w:b w:val="false"/>
                      <w:sz w:val="24"/>
                      <w:szCs w:val="24"/>
                    </w:rPr>
                    <w:t>Palec, wskaźnik lub inny nieprzezroczysty obiekt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5009"/>
                  <w:tcBorders>
                    <w:top w:val="none"/>
                    <w:left w:val="none"/>
                    <w:bottom w:val="none"/>
                    <w:right w:val="none"/>
                  </w:tcBorders>
                  <w:shd w:fill="auto" w:val="clear"/>
                  <w:vAlign w:val="center"/>
                </w:tcPr>
                <w:p>
                  <w:pPr>
                    <w:pStyle w:val="style4"/>
                    <w:keepNext/>
                    <w:spacing w:after="60" w:before="240"/>
                    <w:contextualSpacing w:val="false"/>
                  </w:pPr>
                  <w:r>
                    <w:rPr>
                      <w:rFonts w:ascii="Times New Roman" w:hAnsi="Times New Roman"/>
                      <w:b w:val="false"/>
                      <w:sz w:val="24"/>
                      <w:szCs w:val="24"/>
                    </w:rPr>
                    <w:t>Punkty dotyku</w:t>
                  </w:r>
                </w:p>
              </w:tc>
              <w:tc>
                <w:tcPr>
                  <w:tcW w:type="dxa" w:w="7170"/>
                  <w:tcBorders>
                    <w:top w:val="none"/>
                    <w:left w:val="none"/>
                    <w:bottom w:val="none"/>
                    <w:right w:val="none"/>
                  </w:tcBorders>
                  <w:shd w:fill="auto" w:val="clear"/>
                  <w:vAlign w:val="center"/>
                </w:tcPr>
                <w:p>
                  <w:pPr>
                    <w:pStyle w:val="style4"/>
                    <w:keepNext/>
                    <w:spacing w:after="60" w:before="240"/>
                    <w:contextualSpacing w:val="false"/>
                  </w:pPr>
                  <w:r>
                    <w:rPr>
                      <w:rFonts w:ascii="Times New Roman" w:hAnsi="Times New Roman"/>
                      <w:b w:val="false"/>
                      <w:sz w:val="24"/>
                      <w:szCs w:val="24"/>
                    </w:rPr>
                    <w:t>Min. 20 punktów dotyku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5009"/>
                  <w:tcBorders>
                    <w:top w:val="none"/>
                    <w:left w:val="none"/>
                    <w:bottom w:val="none"/>
                    <w:right w:val="none"/>
                  </w:tcBorders>
                  <w:shd w:fill="auto" w:val="clear"/>
                  <w:vAlign w:val="center"/>
                </w:tcPr>
                <w:p>
                  <w:pPr>
                    <w:pStyle w:val="style4"/>
                    <w:keepNext/>
                    <w:spacing w:after="60" w:before="240"/>
                    <w:contextualSpacing w:val="false"/>
                  </w:pPr>
                  <w:r>
                    <w:rPr>
                      <w:rFonts w:ascii="Times New Roman" w:hAnsi="Times New Roman"/>
                      <w:b w:val="false"/>
                      <w:sz w:val="24"/>
                      <w:szCs w:val="24"/>
                    </w:rPr>
                    <w:t>Ciągły czas reakcji</w:t>
                  </w:r>
                </w:p>
              </w:tc>
              <w:tc>
                <w:tcPr>
                  <w:tcW w:type="dxa" w:w="7170"/>
                  <w:tcBorders>
                    <w:top w:val="none"/>
                    <w:left w:val="none"/>
                    <w:bottom w:val="none"/>
                    <w:right w:val="none"/>
                  </w:tcBorders>
                  <w:shd w:fill="auto" w:val="clear"/>
                  <w:vAlign w:val="center"/>
                </w:tcPr>
                <w:p>
                  <w:pPr>
                    <w:pStyle w:val="style4"/>
                    <w:keepNext/>
                    <w:spacing w:after="60" w:before="240"/>
                    <w:contextualSpacing w:val="false"/>
                  </w:pPr>
                  <w:r>
                    <w:rPr>
                      <w:rFonts w:ascii="Times New Roman" w:hAnsi="Times New Roman"/>
                      <w:b w:val="false"/>
                      <w:sz w:val="24"/>
                      <w:szCs w:val="24"/>
                    </w:rPr>
                    <w:t>&lt; 8 ms lub szybszy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5009"/>
                  <w:tcBorders>
                    <w:top w:val="none"/>
                    <w:left w:val="none"/>
                    <w:bottom w:val="none"/>
                    <w:right w:val="none"/>
                  </w:tcBorders>
                  <w:shd w:fill="auto" w:val="clear"/>
                  <w:vAlign w:val="center"/>
                </w:tcPr>
                <w:p>
                  <w:pPr>
                    <w:pStyle w:val="style4"/>
                    <w:keepNext/>
                    <w:spacing w:after="60" w:before="240"/>
                    <w:contextualSpacing w:val="false"/>
                  </w:pPr>
                  <w:r>
                    <w:rPr>
                      <w:rFonts w:ascii="Times New Roman" w:hAnsi="Times New Roman"/>
                      <w:b w:val="false"/>
                      <w:sz w:val="24"/>
                      <w:szCs w:val="24"/>
                    </w:rPr>
                    <w:t>Połączenie</w:t>
                  </w:r>
                </w:p>
              </w:tc>
              <w:tc>
                <w:tcPr>
                  <w:tcW w:type="dxa" w:w="7170"/>
                  <w:tcBorders>
                    <w:top w:val="none"/>
                    <w:left w:val="none"/>
                    <w:bottom w:val="none"/>
                    <w:right w:val="none"/>
                  </w:tcBorders>
                  <w:shd w:fill="auto" w:val="clear"/>
                  <w:vAlign w:val="center"/>
                </w:tcPr>
                <w:p>
                  <w:pPr>
                    <w:pStyle w:val="style4"/>
                    <w:keepNext/>
                    <w:spacing w:after="60" w:before="240"/>
                    <w:contextualSpacing w:val="false"/>
                  </w:pPr>
                  <w:r>
                    <w:rPr>
                      <w:rFonts w:ascii="Times New Roman" w:hAnsi="Times New Roman"/>
                      <w:b w:val="false"/>
                      <w:sz w:val="24"/>
                      <w:szCs w:val="24"/>
                    </w:rPr>
                    <w:t>USB 2.0, USB 1.1 &amp; USB 3.0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5009"/>
                  <w:tcBorders>
                    <w:top w:val="none"/>
                    <w:left w:val="none"/>
                    <w:bottom w:val="none"/>
                    <w:right w:val="none"/>
                  </w:tcBorders>
                  <w:shd w:fill="auto" w:val="clear"/>
                  <w:vAlign w:val="center"/>
                </w:tcPr>
                <w:p>
                  <w:pPr>
                    <w:pStyle w:val="style4"/>
                    <w:keepNext/>
                    <w:spacing w:after="60" w:before="240"/>
                    <w:contextualSpacing w:val="false"/>
                  </w:pPr>
                  <w:r>
                    <w:rPr>
                      <w:rFonts w:ascii="Times New Roman" w:hAnsi="Times New Roman"/>
                      <w:b w:val="false"/>
                      <w:sz w:val="24"/>
                      <w:szCs w:val="24"/>
                    </w:rPr>
                    <w:t>Ilość dotknięć</w:t>
                  </w:r>
                </w:p>
              </w:tc>
              <w:tc>
                <w:tcPr>
                  <w:tcW w:type="dxa" w:w="7170"/>
                  <w:tcBorders>
                    <w:top w:val="none"/>
                    <w:left w:val="none"/>
                    <w:bottom w:val="none"/>
                    <w:right w:val="none"/>
                  </w:tcBorders>
                  <w:shd w:fill="auto" w:val="clear"/>
                  <w:vAlign w:val="center"/>
                </w:tcPr>
                <w:p>
                  <w:pPr>
                    <w:pStyle w:val="style4"/>
                    <w:keepNext/>
                    <w:spacing w:after="60" w:before="240"/>
                    <w:contextualSpacing w:val="false"/>
                  </w:pPr>
                  <w:r>
                    <w:rPr>
                      <w:rFonts w:ascii="Times New Roman" w:hAnsi="Times New Roman"/>
                      <w:b w:val="false"/>
                      <w:sz w:val="24"/>
                      <w:szCs w:val="24"/>
                    </w:rPr>
                    <w:t>Więcej niż 60,000,000 dla niektórych pozycji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5009"/>
                  <w:tcBorders>
                    <w:top w:val="none"/>
                    <w:left w:val="none"/>
                    <w:bottom w:val="none"/>
                    <w:right w:val="none"/>
                  </w:tcBorders>
                  <w:shd w:fill="auto" w:val="clear"/>
                  <w:vAlign w:val="center"/>
                </w:tcPr>
                <w:p>
                  <w:pPr>
                    <w:pStyle w:val="style4"/>
                    <w:keepNext/>
                    <w:spacing w:after="60" w:before="240"/>
                    <w:contextualSpacing w:val="false"/>
                  </w:pPr>
                  <w:r>
                    <w:rPr>
                      <w:rFonts w:ascii="Times New Roman" w:hAnsi="Times New Roman"/>
                      <w:b w:val="false"/>
                      <w:sz w:val="24"/>
                      <w:szCs w:val="24"/>
                    </w:rPr>
                    <w:t>System OS</w:t>
                  </w:r>
                </w:p>
              </w:tc>
              <w:tc>
                <w:tcPr>
                  <w:tcW w:type="dxa" w:w="7170"/>
                  <w:tcBorders>
                    <w:top w:val="none"/>
                    <w:left w:val="none"/>
                    <w:bottom w:val="none"/>
                    <w:right w:val="none"/>
                  </w:tcBorders>
                  <w:shd w:fill="auto" w:val="clear"/>
                  <w:vAlign w:val="center"/>
                </w:tcPr>
                <w:p>
                  <w:pPr>
                    <w:pStyle w:val="style4"/>
                    <w:keepNext/>
                    <w:spacing w:after="60" w:before="240"/>
                    <w:contextualSpacing w:val="false"/>
                  </w:pPr>
                  <w:r>
                    <w:rPr>
                      <w:rFonts w:ascii="Times New Roman" w:hAnsi="Times New Roman"/>
                      <w:b w:val="false"/>
                      <w:sz w:val="24"/>
                      <w:szCs w:val="24"/>
                    </w:rPr>
                    <w:t>Windows, Linux, Android, Mac</w:t>
                  </w:r>
                </w:p>
              </w:tc>
            </w:tr>
          </w:tbl>
          <w:p>
            <w:pPr>
              <w:pStyle w:val="style4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 </w:t>
            </w:r>
          </w:p>
          <w:p>
            <w:pPr>
              <w:pStyle w:val="style2"/>
              <w:spacing w:line="100" w:lineRule="atLeast"/>
            </w:pPr>
            <w:r>
              <w:rPr>
                <w:rFonts w:ascii="Times New Roman" w:cs="Times New Roman" w:hAnsi="Times New Roman"/>
                <w:b w:val="false"/>
                <w:color w:val="00000A"/>
                <w:sz w:val="24"/>
                <w:szCs w:val="24"/>
              </w:rPr>
              <w:br/>
              <w:t>Wbudowany Android:</w:t>
            </w:r>
          </w:p>
          <w:p>
            <w:pPr>
              <w:pStyle w:val="style0"/>
              <w:numPr>
                <w:ilvl w:val="0"/>
                <w:numId w:val="4"/>
              </w:numPr>
              <w:spacing w:after="28" w:before="28"/>
              <w:contextualSpacing w:val="false"/>
            </w:pPr>
            <w:r>
              <w:rPr/>
              <w:t>Android 5.0 lub nowszy</w:t>
            </w:r>
          </w:p>
          <w:p>
            <w:pPr>
              <w:pStyle w:val="style0"/>
              <w:numPr>
                <w:ilvl w:val="0"/>
                <w:numId w:val="4"/>
              </w:numPr>
              <w:spacing w:after="28" w:before="28"/>
              <w:contextualSpacing w:val="false"/>
            </w:pPr>
            <w:r>
              <w:rPr/>
              <w:t>sklep Google Play;</w:t>
            </w:r>
          </w:p>
          <w:p>
            <w:pPr>
              <w:pStyle w:val="style0"/>
              <w:numPr>
                <w:ilvl w:val="0"/>
                <w:numId w:val="4"/>
              </w:numPr>
              <w:spacing w:after="28" w:before="28"/>
              <w:contextualSpacing w:val="false"/>
            </w:pPr>
            <w:r>
              <w:rPr/>
              <w:t>min. 1.5 GHz;</w:t>
            </w:r>
          </w:p>
          <w:p>
            <w:pPr>
              <w:pStyle w:val="style0"/>
              <w:numPr>
                <w:ilvl w:val="0"/>
                <w:numId w:val="4"/>
              </w:numPr>
              <w:spacing w:after="28" w:before="28"/>
              <w:contextualSpacing w:val="false"/>
            </w:pPr>
            <w:r>
              <w:rPr/>
              <w:t>min. 2Gb RAM;</w:t>
            </w:r>
          </w:p>
          <w:p>
            <w:pPr>
              <w:pStyle w:val="style0"/>
              <w:numPr>
                <w:ilvl w:val="0"/>
                <w:numId w:val="4"/>
              </w:numPr>
              <w:spacing w:after="28" w:before="28"/>
              <w:contextualSpacing w:val="false"/>
            </w:pPr>
            <w:r>
              <w:rPr/>
              <w:t>WiFi;</w:t>
            </w:r>
          </w:p>
          <w:p>
            <w:pPr>
              <w:pStyle w:val="style0"/>
              <w:numPr>
                <w:ilvl w:val="0"/>
                <w:numId w:val="4"/>
              </w:numPr>
              <w:spacing w:after="28" w:before="28"/>
              <w:contextualSpacing w:val="false"/>
            </w:pPr>
            <w:r>
              <w:rPr/>
              <w:t>Min. 8 GB pamięci podręcznej;</w:t>
            </w:r>
          </w:p>
          <w:p>
            <w:pPr>
              <w:pStyle w:val="style0"/>
              <w:numPr>
                <w:ilvl w:val="0"/>
                <w:numId w:val="4"/>
              </w:numPr>
              <w:spacing w:after="28" w:before="28"/>
              <w:contextualSpacing w:val="false"/>
            </w:pPr>
            <w:r>
              <w:rPr/>
              <w:t>Wsparcie dla przeglądarek HTML 5;</w:t>
            </w:r>
          </w:p>
          <w:p>
            <w:pPr>
              <w:pStyle w:val="style0"/>
              <w:numPr>
                <w:ilvl w:val="0"/>
                <w:numId w:val="4"/>
              </w:numPr>
              <w:spacing w:after="28" w:before="28"/>
              <w:contextualSpacing w:val="false"/>
            </w:pPr>
            <w:r>
              <w:rPr/>
              <w:t>Wsparcie lokalne i online dla wysokich rozdzielczości video FullHD i 4K;</w:t>
            </w:r>
          </w:p>
          <w:p>
            <w:pPr>
              <w:pStyle w:val="style0"/>
              <w:numPr>
                <w:ilvl w:val="0"/>
                <w:numId w:val="4"/>
              </w:numPr>
              <w:spacing w:after="28" w:before="28"/>
              <w:contextualSpacing w:val="false"/>
            </w:pPr>
            <w:r>
              <w:rPr/>
              <w:t>Wsparcie lokalne i online dla odtwarzania muzyki.</w:t>
            </w:r>
          </w:p>
          <w:p>
            <w:pPr>
              <w:pStyle w:val="style4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 </w:t>
            </w:r>
          </w:p>
          <w:p>
            <w:pPr>
              <w:pStyle w:val="style2"/>
            </w:pPr>
            <w:r>
              <w:rPr>
                <w:rFonts w:ascii="Times New Roman" w:cs="Times New Roman" w:hAnsi="Times New Roman"/>
                <w:b w:val="false"/>
                <w:color w:val="00000A"/>
                <w:sz w:val="24"/>
                <w:szCs w:val="24"/>
              </w:rPr>
              <w:t>Dołączone akcesoria:</w:t>
            </w:r>
          </w:p>
          <w:p>
            <w:pPr>
              <w:pStyle w:val="style4"/>
              <w:keepNext/>
              <w:numPr>
                <w:ilvl w:val="0"/>
                <w:numId w:val="5"/>
              </w:numPr>
              <w:spacing w:after="28" w:before="28"/>
              <w:contextualSpacing w:val="false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Uchwyt montażowy ścienny 55" 400x400, 65" 600x400</w:t>
            </w:r>
          </w:p>
          <w:p>
            <w:pPr>
              <w:pStyle w:val="style4"/>
              <w:keepNext/>
              <w:numPr>
                <w:ilvl w:val="0"/>
                <w:numId w:val="5"/>
              </w:numPr>
              <w:spacing w:after="28" w:before="28"/>
              <w:contextualSpacing w:val="false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Pilot z bateriami</w:t>
            </w:r>
          </w:p>
          <w:p>
            <w:pPr>
              <w:pStyle w:val="style4"/>
              <w:keepNext/>
              <w:numPr>
                <w:ilvl w:val="0"/>
                <w:numId w:val="5"/>
              </w:numPr>
              <w:spacing w:after="28" w:before="28"/>
              <w:contextualSpacing w:val="false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Pisaki (</w:t>
            </w:r>
            <w:r>
              <w:rPr>
                <w:rFonts w:ascii="Times New Roman" w:hAnsi="Times New Roman"/>
                <w:b w:val="false"/>
                <w:color w:val="FF0000"/>
                <w:sz w:val="24"/>
                <w:szCs w:val="24"/>
              </w:rPr>
              <w:t>min.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 2 szt)</w:t>
            </w:r>
          </w:p>
          <w:p>
            <w:pPr>
              <w:pStyle w:val="style4"/>
              <w:keepNext/>
              <w:numPr>
                <w:ilvl w:val="0"/>
                <w:numId w:val="5"/>
              </w:numPr>
              <w:spacing w:after="28" w:before="28"/>
              <w:contextualSpacing w:val="false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Magnetyczny uchwyt na pisaki</w:t>
            </w:r>
          </w:p>
          <w:p>
            <w:pPr>
              <w:pStyle w:val="style4"/>
              <w:keepNext/>
              <w:numPr>
                <w:ilvl w:val="0"/>
                <w:numId w:val="5"/>
              </w:numPr>
              <w:spacing w:after="28" w:before="28"/>
              <w:contextualSpacing w:val="false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Przewód audio</w:t>
            </w:r>
          </w:p>
          <w:p>
            <w:pPr>
              <w:pStyle w:val="style4"/>
              <w:keepNext/>
              <w:numPr>
                <w:ilvl w:val="0"/>
                <w:numId w:val="5"/>
              </w:numPr>
              <w:spacing w:after="28" w:before="28"/>
              <w:contextualSpacing w:val="false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Przewód HDMI</w:t>
            </w:r>
          </w:p>
          <w:p>
            <w:pPr>
              <w:pStyle w:val="style4"/>
              <w:keepNext/>
              <w:numPr>
                <w:ilvl w:val="0"/>
                <w:numId w:val="5"/>
              </w:numPr>
              <w:spacing w:after="28" w:before="28"/>
              <w:contextualSpacing w:val="false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Przewód USB</w:t>
            </w:r>
          </w:p>
          <w:p>
            <w:pPr>
              <w:pStyle w:val="style4"/>
              <w:keepNext/>
              <w:numPr>
                <w:ilvl w:val="0"/>
                <w:numId w:val="5"/>
              </w:numPr>
              <w:spacing w:after="28" w:before="28"/>
              <w:contextualSpacing w:val="false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Przewód VGA</w:t>
            </w:r>
          </w:p>
          <w:p>
            <w:pPr>
              <w:pStyle w:val="style4"/>
              <w:keepNext/>
              <w:numPr>
                <w:ilvl w:val="0"/>
                <w:numId w:val="5"/>
              </w:numPr>
              <w:spacing w:after="28" w:before="28"/>
              <w:contextualSpacing w:val="false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Przewód zasilający</w:t>
            </w:r>
          </w:p>
          <w:p>
            <w:pPr>
              <w:pStyle w:val="style4"/>
              <w:keepNext/>
              <w:numPr>
                <w:ilvl w:val="0"/>
                <w:numId w:val="5"/>
              </w:numPr>
              <w:spacing w:after="28" w:before="28"/>
              <w:contextualSpacing w:val="false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Otwory montażowe do instalacji kamery</w:t>
            </w:r>
          </w:p>
          <w:p>
            <w:pPr>
              <w:pStyle w:val="style4"/>
              <w:keepNext/>
              <w:numPr>
                <w:ilvl w:val="0"/>
                <w:numId w:val="5"/>
              </w:numPr>
              <w:spacing w:after="28" w:before="28"/>
              <w:contextualSpacing w:val="false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Skrócona instrukcja obsługi w języku polskim</w:t>
            </w:r>
          </w:p>
          <w:p>
            <w:pPr>
              <w:pStyle w:val="style4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style0"/>
      </w:pPr>
      <w:r>
        <w:rPr/>
      </w:r>
    </w:p>
    <w:sectPr>
      <w:headerReference r:id="rId2" w:type="default"/>
      <w:footerReference r:id="rId3" w:type="default"/>
      <w:type w:val="nextPage"/>
      <w:pgSz w:h="11906" w:orient="landscape" w:w="16838"/>
      <w:pgMar w:bottom="851" w:footer="204" w:gutter="0" w:header="284" w:left="1134" w:right="1134" w:top="851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  <w:font w:name="Arial Rounded MT Bold">
    <w:charset w:val="ee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50"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style50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9"/>
      <w:tabs>
        <w:tab w:leader="none" w:pos="4536" w:val="center"/>
      </w:tabs>
      <w:spacing w:after="0" w:before="120"/>
      <w:contextualSpacing w:val="false"/>
      <w:jc w:val="center"/>
    </w:pPr>
    <w:r>
      <w:rPr>
        <w:rFonts w:ascii="Arial Rounded MT Bold" w:hAnsi="Arial Rounded MT Bold"/>
        <w:sz w:val="20"/>
        <w:szCs w:val="20"/>
      </w:rPr>
    </w:r>
  </w:p>
  <w:p>
    <w:pPr>
      <w:pStyle w:val="style49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  <w:rPr/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  <w:rPr/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  <w:rPr/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  <w:rPr/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  <w:rPr/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  <w:rPr/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  <w:rPr/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pl-PL" w:val="pl-PL"/>
    </w:rPr>
  </w:style>
  <w:style w:styleId="style1" w:type="paragraph">
    <w:name w:val="Nagłówek 1"/>
    <w:basedOn w:val="style0"/>
    <w:next w:val="style1"/>
    <w:pPr>
      <w:keepNext/>
      <w:numPr>
        <w:ilvl w:val="0"/>
        <w:numId w:val="1"/>
      </w:numPr>
      <w:suppressAutoHyphens w:val="true"/>
      <w:jc w:val="center"/>
    </w:pPr>
    <w:rPr>
      <w:sz w:val="28"/>
      <w:lang w:eastAsia="ar-SA"/>
    </w:rPr>
  </w:style>
  <w:style w:styleId="style2" w:type="paragraph">
    <w:name w:val="Nagłówek 2"/>
    <w:basedOn w:val="style0"/>
    <w:next w:val="style2"/>
    <w:pPr>
      <w:keepNext/>
      <w:keepLines/>
      <w:spacing w:after="0" w:before="200" w:line="276" w:lineRule="auto"/>
      <w:contextualSpacing w:val="false"/>
    </w:pPr>
    <w:rPr>
      <w:rFonts w:ascii="Cambria" w:cs="" w:hAnsi="Cambria"/>
      <w:b/>
      <w:bCs/>
      <w:color w:val="4F81BD"/>
      <w:sz w:val="26"/>
      <w:szCs w:val="26"/>
      <w:lang w:eastAsia="en-US"/>
    </w:rPr>
  </w:style>
  <w:style w:styleId="style3" w:type="paragraph">
    <w:name w:val="Nagłówek 3"/>
    <w:basedOn w:val="style0"/>
    <w:next w:val="style3"/>
    <w:pPr>
      <w:keepNext/>
      <w:suppressAutoHyphens w:val="true"/>
      <w:spacing w:after="60" w:before="240"/>
      <w:contextualSpacing w:val="false"/>
    </w:pPr>
    <w:rPr>
      <w:rFonts w:ascii="Arial" w:cs="Arial" w:hAnsi="Arial"/>
      <w:b/>
      <w:bCs/>
      <w:sz w:val="26"/>
      <w:szCs w:val="26"/>
      <w:lang w:eastAsia="ar-SA"/>
    </w:rPr>
  </w:style>
  <w:style w:styleId="style4" w:type="paragraph">
    <w:name w:val="Nagłówek 4"/>
    <w:basedOn w:val="style0"/>
    <w:next w:val="style4"/>
    <w:pPr>
      <w:keepNext/>
      <w:spacing w:after="60" w:before="240"/>
      <w:contextualSpacing w:val="false"/>
    </w:pPr>
    <w:rPr>
      <w:rFonts w:ascii="Calibri" w:hAnsi="Calibri"/>
      <w:b/>
      <w:bCs/>
      <w:sz w:val="28"/>
      <w:szCs w:val="28"/>
    </w:rPr>
  </w:style>
  <w:style w:styleId="style9" w:type="paragraph">
    <w:name w:val="Nagłówek 9"/>
    <w:basedOn w:val="style0"/>
    <w:next w:val="style9"/>
    <w:pPr>
      <w:spacing w:after="60" w:before="240"/>
      <w:contextualSpacing w:val="false"/>
    </w:pPr>
    <w:rPr>
      <w:rFonts w:ascii="Arial" w:cs="Arial" w:hAnsi="Arial"/>
      <w:sz w:val="22"/>
      <w:szCs w:val="22"/>
    </w:rPr>
  </w:style>
  <w:style w:styleId="style15" w:type="character">
    <w:name w:val="Default Paragraph Font"/>
    <w:next w:val="style15"/>
    <w:rPr/>
  </w:style>
  <w:style w:styleId="style16" w:type="character">
    <w:name w:val="Nagłówek 1 Znak"/>
    <w:basedOn w:val="style15"/>
    <w:next w:val="style16"/>
    <w:rPr>
      <w:rFonts w:ascii="Cambria" w:cs="Times New Roman" w:hAnsi="Cambria"/>
      <w:b/>
      <w:bCs/>
      <w:sz w:val="32"/>
      <w:szCs w:val="32"/>
    </w:rPr>
  </w:style>
  <w:style w:styleId="style17" w:type="character">
    <w:name w:val="Nagłówek 3 Znak"/>
    <w:basedOn w:val="style15"/>
    <w:next w:val="style17"/>
    <w:rPr>
      <w:rFonts w:ascii="Cambria" w:cs="Times New Roman" w:hAnsi="Cambria"/>
      <w:b/>
      <w:bCs/>
      <w:sz w:val="26"/>
      <w:szCs w:val="26"/>
    </w:rPr>
  </w:style>
  <w:style w:styleId="style18" w:type="character">
    <w:name w:val="Nagłówek 4 Znak"/>
    <w:basedOn w:val="style15"/>
    <w:next w:val="style18"/>
    <w:rPr>
      <w:rFonts w:ascii="Calibri" w:cs="Times New Roman" w:hAnsi="Calibri"/>
      <w:b/>
      <w:bCs/>
      <w:sz w:val="28"/>
      <w:szCs w:val="28"/>
    </w:rPr>
  </w:style>
  <w:style w:styleId="style19" w:type="character">
    <w:name w:val="Nagłówek 9 Znak"/>
    <w:basedOn w:val="style15"/>
    <w:next w:val="style19"/>
    <w:rPr>
      <w:rFonts w:ascii="Cambria" w:cs="Times New Roman" w:hAnsi="Cambria"/>
    </w:rPr>
  </w:style>
  <w:style w:styleId="style20" w:type="character">
    <w:name w:val="Nagłówek Znak"/>
    <w:basedOn w:val="style15"/>
    <w:next w:val="style20"/>
    <w:rPr>
      <w:rFonts w:cs="Times New Roman"/>
      <w:sz w:val="24"/>
    </w:rPr>
  </w:style>
  <w:style w:styleId="style21" w:type="character">
    <w:name w:val="Stopka Znak"/>
    <w:basedOn w:val="style15"/>
    <w:next w:val="style21"/>
    <w:rPr>
      <w:rFonts w:cs="Times New Roman"/>
      <w:sz w:val="24"/>
      <w:szCs w:val="24"/>
    </w:rPr>
  </w:style>
  <w:style w:styleId="style22" w:type="character">
    <w:name w:val="Tekst podstawowy Znak"/>
    <w:basedOn w:val="style15"/>
    <w:next w:val="style22"/>
    <w:rPr>
      <w:rFonts w:cs="Times New Roman"/>
      <w:sz w:val="24"/>
      <w:szCs w:val="24"/>
    </w:rPr>
  </w:style>
  <w:style w:styleId="style23" w:type="character">
    <w:name w:val="Tekst podstawowy wcięty Znak"/>
    <w:basedOn w:val="style15"/>
    <w:next w:val="style23"/>
    <w:rPr>
      <w:rFonts w:cs="Times New Roman"/>
      <w:sz w:val="24"/>
      <w:szCs w:val="24"/>
    </w:rPr>
  </w:style>
  <w:style w:styleId="style24" w:type="character">
    <w:name w:val="Tekst podstawowy 2 Znak"/>
    <w:basedOn w:val="style15"/>
    <w:next w:val="style24"/>
    <w:rPr>
      <w:rFonts w:cs="Times New Roman"/>
      <w:sz w:val="24"/>
      <w:szCs w:val="24"/>
    </w:rPr>
  </w:style>
  <w:style w:styleId="style25" w:type="character">
    <w:name w:val="Łącze internetowe"/>
    <w:basedOn w:val="style15"/>
    <w:next w:val="style25"/>
    <w:rPr>
      <w:rFonts w:cs="Times New Roman"/>
      <w:color w:val="0000FF"/>
      <w:u w:val="single"/>
      <w:lang w:bidi="zxx-" w:eastAsia="zxx-" w:val="zxx-"/>
    </w:rPr>
  </w:style>
  <w:style w:styleId="style26" w:type="character">
    <w:name w:val="Tekst przypisu końcowego Znak"/>
    <w:basedOn w:val="style15"/>
    <w:next w:val="style26"/>
    <w:rPr>
      <w:rFonts w:cs="Times New Roman"/>
    </w:rPr>
  </w:style>
  <w:style w:styleId="style27" w:type="character">
    <w:name w:val="endnote reference"/>
    <w:basedOn w:val="style15"/>
    <w:next w:val="style27"/>
    <w:rPr>
      <w:rFonts w:cs="Times New Roman"/>
      <w:vertAlign w:val="superscript"/>
    </w:rPr>
  </w:style>
  <w:style w:styleId="style28" w:type="character">
    <w:name w:val="Tekst przypisu dolnego Znak"/>
    <w:basedOn w:val="style15"/>
    <w:next w:val="style28"/>
    <w:rPr>
      <w:rFonts w:cs="Times New Roman"/>
    </w:rPr>
  </w:style>
  <w:style w:styleId="style29" w:type="character">
    <w:name w:val="footnote reference"/>
    <w:basedOn w:val="style15"/>
    <w:next w:val="style29"/>
    <w:rPr>
      <w:rFonts w:cs="Times New Roman"/>
      <w:vertAlign w:val="superscript"/>
    </w:rPr>
  </w:style>
  <w:style w:styleId="style30" w:type="character">
    <w:name w:val="promotab"/>
    <w:basedOn w:val="style15"/>
    <w:next w:val="style30"/>
    <w:rPr>
      <w:rFonts w:cs="Times New Roman"/>
    </w:rPr>
  </w:style>
  <w:style w:styleId="style31" w:type="character">
    <w:name w:val="promotab selected"/>
    <w:basedOn w:val="style15"/>
    <w:next w:val="style31"/>
    <w:rPr>
      <w:rFonts w:cs="Times New Roman"/>
    </w:rPr>
  </w:style>
  <w:style w:styleId="style32" w:type="character">
    <w:name w:val="Mocno wyróżniony"/>
    <w:basedOn w:val="style15"/>
    <w:next w:val="style32"/>
    <w:rPr>
      <w:rFonts w:cs="Times New Roman"/>
      <w:b/>
      <w:bCs/>
    </w:rPr>
  </w:style>
  <w:style w:styleId="style33" w:type="character">
    <w:name w:val="yes"/>
    <w:basedOn w:val="style15"/>
    <w:next w:val="style33"/>
    <w:rPr>
      <w:rFonts w:cs="Times New Roman"/>
    </w:rPr>
  </w:style>
  <w:style w:styleId="style34" w:type="character">
    <w:name w:val="no"/>
    <w:basedOn w:val="style15"/>
    <w:next w:val="style34"/>
    <w:rPr>
      <w:rFonts w:cs="Times New Roman"/>
    </w:rPr>
  </w:style>
  <w:style w:styleId="style35" w:type="character">
    <w:name w:val="arrow-blue"/>
    <w:basedOn w:val="style15"/>
    <w:next w:val="style35"/>
    <w:rPr>
      <w:rFonts w:cs="Times New Roman"/>
    </w:rPr>
  </w:style>
  <w:style w:styleId="style36" w:type="character">
    <w:name w:val="Tekst dymka Znak"/>
    <w:basedOn w:val="style15"/>
    <w:next w:val="style36"/>
    <w:rPr>
      <w:rFonts w:ascii="Tahoma" w:cs="Tahoma" w:hAnsi="Tahoma"/>
      <w:sz w:val="16"/>
      <w:szCs w:val="16"/>
    </w:rPr>
  </w:style>
  <w:style w:styleId="style37" w:type="character">
    <w:name w:val="Nagłówek 2 Znak"/>
    <w:basedOn w:val="style15"/>
    <w:next w:val="style37"/>
    <w:rPr>
      <w:rFonts w:ascii="Cambria" w:cs="" w:hAnsi="Cambria"/>
      <w:b/>
      <w:bCs/>
      <w:color w:val="4F81BD"/>
      <w:sz w:val="26"/>
      <w:szCs w:val="26"/>
      <w:lang w:eastAsia="en-US"/>
    </w:rPr>
  </w:style>
  <w:style w:styleId="style38" w:type="character">
    <w:name w:val="ListLabel 1"/>
    <w:next w:val="style38"/>
    <w:rPr>
      <w:rFonts w:cs="Times New Roman"/>
    </w:rPr>
  </w:style>
  <w:style w:styleId="style39" w:type="character">
    <w:name w:val="ListLabel 2"/>
    <w:next w:val="style39"/>
    <w:rPr>
      <w:rFonts w:cs="Tahoma" w:eastAsia="Times New Roman"/>
    </w:rPr>
  </w:style>
  <w:style w:styleId="style40" w:type="character">
    <w:name w:val="ListLabel 3"/>
    <w:next w:val="style40"/>
    <w:rPr>
      <w:rFonts w:cs="Times New Roman"/>
      <w:color w:val="00000A"/>
      <w:sz w:val="24"/>
      <w:szCs w:val="24"/>
    </w:rPr>
  </w:style>
  <w:style w:styleId="style41" w:type="character">
    <w:name w:val="ListLabel 4"/>
    <w:next w:val="style41"/>
    <w:rPr>
      <w:rFonts w:cs="Times New Roman"/>
      <w:b w:val="false"/>
    </w:rPr>
  </w:style>
  <w:style w:styleId="style42" w:type="character">
    <w:name w:val="ListLabel 5"/>
    <w:next w:val="style42"/>
    <w:rPr>
      <w:rFonts w:cs="Times New Roman"/>
      <w:sz w:val="20"/>
      <w:szCs w:val="20"/>
    </w:rPr>
  </w:style>
  <w:style w:styleId="style43" w:type="character">
    <w:name w:val="ListLabel 6"/>
    <w:next w:val="style43"/>
    <w:rPr>
      <w:sz w:val="20"/>
    </w:rPr>
  </w:style>
  <w:style w:styleId="style44" w:type="paragraph">
    <w:name w:val="Nagłówek"/>
    <w:basedOn w:val="style0"/>
    <w:next w:val="style45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45" w:type="paragraph">
    <w:name w:val="Treść tekstu"/>
    <w:basedOn w:val="style0"/>
    <w:next w:val="style45"/>
    <w:pPr>
      <w:suppressAutoHyphens w:val="true"/>
      <w:spacing w:line="360" w:lineRule="auto"/>
      <w:jc w:val="both"/>
    </w:pPr>
    <w:rPr>
      <w:rFonts w:ascii="Tahoma" w:cs="Wingdings" w:hAnsi="Tahoma"/>
      <w:sz w:val="26"/>
      <w:lang w:eastAsia="ar-SA"/>
    </w:rPr>
  </w:style>
  <w:style w:styleId="style46" w:type="paragraph">
    <w:name w:val="Lista"/>
    <w:basedOn w:val="style45"/>
    <w:next w:val="style46"/>
    <w:pPr/>
    <w:rPr>
      <w:rFonts w:cs="Mangal"/>
    </w:rPr>
  </w:style>
  <w:style w:styleId="style47" w:type="paragraph">
    <w:name w:val="Podpis"/>
    <w:basedOn w:val="style0"/>
    <w:next w:val="style4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48" w:type="paragraph">
    <w:name w:val="Indeks"/>
    <w:basedOn w:val="style0"/>
    <w:next w:val="style48"/>
    <w:pPr>
      <w:suppressLineNumbers/>
    </w:pPr>
    <w:rPr>
      <w:rFonts w:cs="Mangal"/>
    </w:rPr>
  </w:style>
  <w:style w:styleId="style49" w:type="paragraph">
    <w:name w:val="Główka"/>
    <w:basedOn w:val="style0"/>
    <w:next w:val="style49"/>
    <w:pPr>
      <w:tabs>
        <w:tab w:leader="none" w:pos="4536" w:val="center"/>
        <w:tab w:leader="none" w:pos="9072" w:val="right"/>
      </w:tabs>
    </w:pPr>
    <w:rPr/>
  </w:style>
  <w:style w:styleId="style50" w:type="paragraph">
    <w:name w:val="Stopka"/>
    <w:basedOn w:val="style0"/>
    <w:next w:val="style50"/>
    <w:pPr>
      <w:tabs>
        <w:tab w:leader="none" w:pos="4536" w:val="center"/>
        <w:tab w:leader="none" w:pos="9072" w:val="right"/>
      </w:tabs>
    </w:pPr>
    <w:rPr/>
  </w:style>
  <w:style w:styleId="style51" w:type="paragraph">
    <w:name w:val="Normal (Web)"/>
    <w:basedOn w:val="style0"/>
    <w:next w:val="style51"/>
    <w:pPr>
      <w:spacing w:after="119" w:before="28"/>
      <w:contextualSpacing w:val="false"/>
    </w:pPr>
    <w:rPr/>
  </w:style>
  <w:style w:styleId="style52" w:type="paragraph">
    <w:name w:val="Wcięcie treści tekstu"/>
    <w:basedOn w:val="style0"/>
    <w:next w:val="style52"/>
    <w:pPr>
      <w:spacing w:after="120" w:before="0"/>
      <w:ind w:hanging="0" w:left="283" w:right="0"/>
      <w:contextualSpacing w:val="false"/>
    </w:pPr>
    <w:rPr/>
  </w:style>
  <w:style w:styleId="style53" w:type="paragraph">
    <w:name w:val="Body Text 2"/>
    <w:basedOn w:val="style0"/>
    <w:next w:val="style53"/>
    <w:pPr>
      <w:suppressAutoHyphens w:val="true"/>
      <w:spacing w:after="120" w:before="0" w:line="480" w:lineRule="auto"/>
      <w:contextualSpacing w:val="false"/>
    </w:pPr>
    <w:rPr>
      <w:lang w:eastAsia="ar-SA"/>
    </w:rPr>
  </w:style>
  <w:style w:styleId="style54" w:type="paragraph">
    <w:name w:val="Zawartość tabeli"/>
    <w:basedOn w:val="style0"/>
    <w:next w:val="style54"/>
    <w:pPr>
      <w:suppressLineNumbers/>
      <w:suppressAutoHyphens w:val="true"/>
    </w:pPr>
    <w:rPr>
      <w:rFonts w:ascii="Arial" w:hAnsi="Arial"/>
      <w:sz w:val="22"/>
      <w:lang w:eastAsia="ar-SA"/>
    </w:rPr>
  </w:style>
  <w:style w:styleId="style55" w:type="paragraph">
    <w:name w:val="endnote text"/>
    <w:basedOn w:val="style0"/>
    <w:next w:val="style55"/>
    <w:pPr/>
    <w:rPr>
      <w:sz w:val="20"/>
      <w:szCs w:val="20"/>
    </w:rPr>
  </w:style>
  <w:style w:styleId="style56" w:type="paragraph">
    <w:name w:val="footnote text"/>
    <w:basedOn w:val="style0"/>
    <w:next w:val="style56"/>
    <w:pPr/>
    <w:rPr>
      <w:sz w:val="20"/>
      <w:szCs w:val="20"/>
    </w:rPr>
  </w:style>
  <w:style w:styleId="style57" w:type="paragraph">
    <w:name w:val="Mapa dokumentu1"/>
    <w:basedOn w:val="style0"/>
    <w:next w:val="style57"/>
    <w:pPr>
      <w:shd w:fill="000080" w:val="clear"/>
    </w:pPr>
    <w:rPr>
      <w:rFonts w:ascii="Tahoma" w:cs="Tahoma" w:hAnsi="Tahoma"/>
      <w:sz w:val="20"/>
      <w:szCs w:val="20"/>
    </w:rPr>
  </w:style>
  <w:style w:styleId="style58" w:type="paragraph">
    <w:name w:val="paragraphbody"/>
    <w:basedOn w:val="style0"/>
    <w:next w:val="style58"/>
    <w:pPr>
      <w:spacing w:after="28" w:before="28"/>
      <w:contextualSpacing w:val="false"/>
    </w:pPr>
    <w:rPr/>
  </w:style>
  <w:style w:styleId="style59" w:type="paragraph">
    <w:name w:val="Balloon Text"/>
    <w:basedOn w:val="style0"/>
    <w:next w:val="style59"/>
    <w:pPr/>
    <w:rPr>
      <w:rFonts w:ascii="Tahoma" w:cs="Tahoma" w:hAnsi="Tahoma"/>
      <w:sz w:val="16"/>
      <w:szCs w:val="16"/>
    </w:rPr>
  </w:style>
  <w:style w:styleId="style60" w:type="paragraph">
    <w:name w:val="Nagłówek tabeli"/>
    <w:basedOn w:val="style54"/>
    <w:next w:val="style6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2017-11-15T21:42:00.00Z</dcterms:created>
  <dc:creator>Przedszkole</dc:creator>
  <cp:lastModifiedBy>ja</cp:lastModifiedBy>
  <cp:lastPrinted>2014-04-01T13:09:00.00Z</cp:lastPrinted>
  <dcterms:modified xsi:type="dcterms:W3CDTF">2017-11-15T22:37:00.00Z</dcterms:modified>
  <cp:revision>4</cp:revision>
  <dc:title>REGULAMIN PROJEKTU</dc:title>
</cp:coreProperties>
</file>